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EFA02" w14:textId="56A8502D" w:rsidR="003664BD" w:rsidRPr="00434B81" w:rsidRDefault="003664BD" w:rsidP="00EE3550">
      <w:pPr>
        <w:pStyle w:val="StandardWeb"/>
        <w:spacing w:before="0" w:beforeAutospacing="0" w:after="0" w:afterAutospacing="0"/>
        <w:jc w:val="right"/>
        <w:rPr>
          <w:rFonts w:ascii="DIN-LightAlternate" w:hAnsi="DIN-LightAlternate"/>
          <w:bCs/>
          <w:color w:val="1F4E79"/>
        </w:rPr>
      </w:pPr>
    </w:p>
    <w:p w14:paraId="448FBB9E" w14:textId="21049164" w:rsidR="00A63795" w:rsidRPr="001E3DCC" w:rsidRDefault="00E651F3" w:rsidP="00985497">
      <w:pPr>
        <w:autoSpaceDE w:val="0"/>
        <w:autoSpaceDN w:val="0"/>
        <w:adjustRightInd w:val="0"/>
        <w:rPr>
          <w:rFonts w:cstheme="minorHAnsi"/>
          <w:b/>
          <w:bCs/>
          <w:color w:val="46A766"/>
          <w:sz w:val="28"/>
          <w:szCs w:val="28"/>
          <w:lang w:val="de-DE"/>
        </w:rPr>
      </w:pPr>
      <w:r>
        <w:rPr>
          <w:rStyle w:val="swetitle2"/>
          <w:rFonts w:eastAsiaTheme="minorEastAsia" w:cstheme="minorHAnsi"/>
          <w:b/>
          <w:bCs/>
          <w:color w:val="46A766"/>
          <w:sz w:val="28"/>
          <w:szCs w:val="28"/>
        </w:rPr>
        <w:t xml:space="preserve">Webinar: „Süchtig nach digitalen Welten – Internet- und Onlinecomputerspielsucht in der Kinder- und </w:t>
      </w:r>
      <w:proofErr w:type="spellStart"/>
      <w:r>
        <w:rPr>
          <w:rStyle w:val="swetitle2"/>
          <w:rFonts w:eastAsiaTheme="minorEastAsia" w:cstheme="minorHAnsi"/>
          <w:b/>
          <w:bCs/>
          <w:color w:val="46A766"/>
          <w:sz w:val="28"/>
          <w:szCs w:val="28"/>
        </w:rPr>
        <w:t>Jugendlichenpsychotherapie</w:t>
      </w:r>
      <w:proofErr w:type="spellEnd"/>
      <w:r>
        <w:rPr>
          <w:rStyle w:val="swetitle2"/>
          <w:rFonts w:eastAsiaTheme="minorEastAsia" w:cstheme="minorHAnsi"/>
          <w:b/>
          <w:bCs/>
          <w:color w:val="46A766"/>
          <w:sz w:val="28"/>
          <w:szCs w:val="28"/>
        </w:rPr>
        <w:t>“</w:t>
      </w:r>
      <w:r w:rsidR="00C261CF" w:rsidRPr="001E3DCC">
        <w:rPr>
          <w:rStyle w:val="swetitle2"/>
          <w:rFonts w:eastAsiaTheme="minorEastAsia" w:cstheme="minorHAnsi"/>
          <w:b/>
          <w:bCs/>
          <w:color w:val="46A766"/>
          <w:sz w:val="28"/>
          <w:szCs w:val="28"/>
        </w:rPr>
        <w:t xml:space="preserve"> </w:t>
      </w:r>
    </w:p>
    <w:p w14:paraId="604B9F9A" w14:textId="7AFC8538" w:rsidR="00BA4C09" w:rsidRPr="001E3DCC" w:rsidRDefault="00BA4C09" w:rsidP="001E3DCC">
      <w:pPr>
        <w:autoSpaceDE w:val="0"/>
        <w:autoSpaceDN w:val="0"/>
        <w:adjustRightInd w:val="0"/>
        <w:rPr>
          <w:rFonts w:cstheme="minorHAnsi"/>
          <w:b/>
          <w:bCs/>
          <w:color w:val="46A766"/>
          <w:sz w:val="20"/>
          <w:szCs w:val="20"/>
          <w:lang w:val="de-DE"/>
        </w:rPr>
      </w:pPr>
      <w:r w:rsidRPr="001E3DCC">
        <w:rPr>
          <w:rFonts w:cstheme="minorHAnsi"/>
          <w:b/>
          <w:bCs/>
          <w:color w:val="46A766"/>
          <w:lang w:val="de-DE"/>
        </w:rPr>
        <w:tab/>
      </w:r>
      <w:r w:rsidRPr="001E3DCC">
        <w:rPr>
          <w:rFonts w:cstheme="minorHAnsi"/>
          <w:b/>
          <w:bCs/>
          <w:color w:val="46A766"/>
          <w:lang w:val="de-DE"/>
        </w:rPr>
        <w:tab/>
      </w:r>
    </w:p>
    <w:p w14:paraId="7422BFA8" w14:textId="3430B695" w:rsidR="00E4476C" w:rsidRPr="001E3DCC" w:rsidRDefault="00E651F3" w:rsidP="001E3DCC">
      <w:pPr>
        <w:tabs>
          <w:tab w:val="left" w:pos="1173"/>
        </w:tabs>
        <w:autoSpaceDE w:val="0"/>
        <w:autoSpaceDN w:val="0"/>
        <w:adjustRightInd w:val="0"/>
        <w:rPr>
          <w:rFonts w:cstheme="minorHAnsi"/>
          <w:b/>
          <w:bCs/>
          <w:color w:val="1C9569"/>
          <w:lang w:val="it-IT"/>
        </w:rPr>
      </w:pPr>
      <w:r>
        <w:rPr>
          <w:rFonts w:cstheme="minorHAnsi"/>
          <w:b/>
          <w:bCs/>
          <w:color w:val="1C9569"/>
          <w:lang w:val="it-IT"/>
        </w:rPr>
        <w:t xml:space="preserve">Tina Haas, </w:t>
      </w:r>
      <w:proofErr w:type="spellStart"/>
      <w:r>
        <w:rPr>
          <w:rFonts w:cstheme="minorHAnsi"/>
          <w:b/>
          <w:bCs/>
          <w:color w:val="1C9569"/>
          <w:lang w:val="it-IT"/>
        </w:rPr>
        <w:t>MSc</w:t>
      </w:r>
      <w:proofErr w:type="spellEnd"/>
    </w:p>
    <w:p w14:paraId="770181D0" w14:textId="77777777" w:rsidR="001938C4" w:rsidRPr="001E3DCC" w:rsidRDefault="001938C4" w:rsidP="001E3DCC">
      <w:pPr>
        <w:tabs>
          <w:tab w:val="left" w:pos="1173"/>
        </w:tabs>
        <w:autoSpaceDE w:val="0"/>
        <w:autoSpaceDN w:val="0"/>
        <w:adjustRightInd w:val="0"/>
        <w:rPr>
          <w:rFonts w:cstheme="minorHAnsi"/>
          <w:color w:val="1C9569"/>
          <w:lang w:val="it-IT"/>
        </w:rPr>
      </w:pPr>
    </w:p>
    <w:tbl>
      <w:tblPr>
        <w:tblStyle w:val="Tabellenraster"/>
        <w:tblW w:w="9062" w:type="dxa"/>
        <w:tblLayout w:type="fixed"/>
        <w:tblCellMar>
          <w:top w:w="170" w:type="dxa"/>
          <w:left w:w="170" w:type="dxa"/>
          <w:bottom w:w="170" w:type="dxa"/>
          <w:right w:w="170" w:type="dxa"/>
        </w:tblCellMar>
        <w:tblLook w:val="0600" w:firstRow="0" w:lastRow="0" w:firstColumn="0" w:lastColumn="0" w:noHBand="1" w:noVBand="1"/>
      </w:tblPr>
      <w:tblGrid>
        <w:gridCol w:w="2830"/>
        <w:gridCol w:w="6232"/>
      </w:tblGrid>
      <w:tr w:rsidR="005633EF" w:rsidRPr="001E3DCC" w14:paraId="69179319" w14:textId="77777777" w:rsidTr="00A65B5F">
        <w:tc>
          <w:tcPr>
            <w:tcW w:w="2830" w:type="dxa"/>
            <w:shd w:val="clear" w:color="auto" w:fill="ECF6EF"/>
          </w:tcPr>
          <w:p w14:paraId="205E65B8" w14:textId="77777777" w:rsidR="005633EF" w:rsidRPr="001E3DCC" w:rsidRDefault="005633EF" w:rsidP="001E3DCC">
            <w:pPr>
              <w:pStyle w:val="Termin"/>
              <w:rPr>
                <w:rFonts w:asciiTheme="minorHAnsi" w:hAnsiTheme="minorHAnsi" w:cstheme="minorHAnsi"/>
                <w:sz w:val="22"/>
                <w:szCs w:val="22"/>
              </w:rPr>
            </w:pPr>
            <w:r w:rsidRPr="001E3DCC">
              <w:rPr>
                <w:rStyle w:val="swetitle2"/>
                <w:rFonts w:asciiTheme="minorHAnsi" w:eastAsia="Calibri" w:hAnsiTheme="minorHAnsi" w:cstheme="minorHAnsi"/>
                <w:bCs w:val="0"/>
                <w:caps w:val="0"/>
                <w:color w:val="00A065"/>
                <w:sz w:val="22"/>
                <w:szCs w:val="22"/>
              </w:rPr>
              <w:t>TERMIN</w:t>
            </w:r>
          </w:p>
        </w:tc>
        <w:tc>
          <w:tcPr>
            <w:tcW w:w="6232" w:type="dxa"/>
            <w:shd w:val="clear" w:color="auto" w:fill="ECF6EF"/>
          </w:tcPr>
          <w:p w14:paraId="6070F944" w14:textId="7319BC1D" w:rsidR="005633EF" w:rsidRPr="001E3DCC" w:rsidRDefault="00E46946" w:rsidP="001E3DCC">
            <w:pPr>
              <w:jc w:val="both"/>
              <w:rPr>
                <w:rFonts w:eastAsia="Calibri" w:cstheme="minorHAnsi"/>
              </w:rPr>
            </w:pPr>
            <w:r>
              <w:rPr>
                <w:rFonts w:eastAsia="Calibri" w:cstheme="minorHAnsi"/>
              </w:rPr>
              <w:t xml:space="preserve">12.12.2025 </w:t>
            </w:r>
          </w:p>
        </w:tc>
      </w:tr>
      <w:tr w:rsidR="005633EF" w:rsidRPr="001E3DCC" w14:paraId="3FA6163D" w14:textId="77777777" w:rsidTr="00A65B5F">
        <w:tc>
          <w:tcPr>
            <w:tcW w:w="2830" w:type="dxa"/>
            <w:shd w:val="clear" w:color="auto" w:fill="ECF6EF"/>
          </w:tcPr>
          <w:p w14:paraId="4873076A" w14:textId="77777777" w:rsidR="005633EF" w:rsidRPr="001E3DCC" w:rsidRDefault="005633EF" w:rsidP="001E3DCC">
            <w:pPr>
              <w:pStyle w:val="Termin"/>
              <w:rPr>
                <w:rFonts w:asciiTheme="minorHAnsi" w:hAnsiTheme="minorHAnsi" w:cstheme="minorHAnsi"/>
                <w:sz w:val="22"/>
                <w:szCs w:val="22"/>
              </w:rPr>
            </w:pPr>
            <w:r w:rsidRPr="001E3DCC">
              <w:rPr>
                <w:rStyle w:val="swetitle2"/>
                <w:rFonts w:asciiTheme="minorHAnsi" w:eastAsia="Calibri" w:hAnsiTheme="minorHAnsi" w:cstheme="minorHAnsi"/>
                <w:bCs w:val="0"/>
                <w:color w:val="00A065"/>
                <w:sz w:val="22"/>
                <w:szCs w:val="22"/>
              </w:rPr>
              <w:t>ARBEITSZEITEN</w:t>
            </w:r>
          </w:p>
        </w:tc>
        <w:tc>
          <w:tcPr>
            <w:tcW w:w="6232" w:type="dxa"/>
            <w:shd w:val="clear" w:color="auto" w:fill="ECF6EF"/>
          </w:tcPr>
          <w:p w14:paraId="7FF04578" w14:textId="5D98801C" w:rsidR="005633EF" w:rsidRPr="001E3DCC" w:rsidRDefault="00E46946" w:rsidP="001E3DCC">
            <w:pPr>
              <w:jc w:val="both"/>
              <w:rPr>
                <w:rFonts w:eastAsia="Calibri" w:cstheme="minorHAnsi"/>
              </w:rPr>
            </w:pPr>
            <w:r w:rsidRPr="00E46946">
              <w:rPr>
                <w:rFonts w:eastAsia="Calibri" w:cstheme="minorHAnsi"/>
              </w:rPr>
              <w:t>4 Arbeitseinheiten à 45 Minuten (17:00 – 20:30 Uhr)</w:t>
            </w:r>
          </w:p>
        </w:tc>
      </w:tr>
      <w:tr w:rsidR="005633EF" w:rsidRPr="001E3DCC" w14:paraId="7864BF05" w14:textId="77777777" w:rsidTr="00A65B5F">
        <w:tc>
          <w:tcPr>
            <w:tcW w:w="2830" w:type="dxa"/>
            <w:shd w:val="clear" w:color="auto" w:fill="ECF6EF"/>
          </w:tcPr>
          <w:p w14:paraId="61AFEF8F" w14:textId="77777777" w:rsidR="005633EF" w:rsidRPr="001E3DCC" w:rsidRDefault="005633EF" w:rsidP="001E3DCC">
            <w:pPr>
              <w:pStyle w:val="Termin"/>
              <w:rPr>
                <w:rFonts w:asciiTheme="minorHAnsi" w:hAnsiTheme="minorHAnsi" w:cstheme="minorHAnsi"/>
                <w:sz w:val="22"/>
                <w:szCs w:val="22"/>
              </w:rPr>
            </w:pPr>
            <w:r w:rsidRPr="001E3DCC">
              <w:rPr>
                <w:rStyle w:val="swetitle2"/>
                <w:rFonts w:asciiTheme="minorHAnsi" w:eastAsia="Calibri" w:hAnsiTheme="minorHAnsi" w:cstheme="minorHAnsi"/>
                <w:bCs w:val="0"/>
                <w:color w:val="00A065"/>
                <w:sz w:val="22"/>
                <w:szCs w:val="22"/>
              </w:rPr>
              <w:t>Seminargebühr</w:t>
            </w:r>
          </w:p>
        </w:tc>
        <w:tc>
          <w:tcPr>
            <w:tcW w:w="6232" w:type="dxa"/>
            <w:shd w:val="clear" w:color="auto" w:fill="ECF6EF"/>
          </w:tcPr>
          <w:p w14:paraId="35863324" w14:textId="357BCC59" w:rsidR="005633EF" w:rsidRPr="001E3DCC" w:rsidRDefault="00E651F3" w:rsidP="001E3DCC">
            <w:pPr>
              <w:jc w:val="both"/>
              <w:rPr>
                <w:rFonts w:eastAsia="Calibri" w:cstheme="minorHAnsi"/>
              </w:rPr>
            </w:pPr>
            <w:r w:rsidRPr="00E651F3">
              <w:rPr>
                <w:rFonts w:eastAsia="Calibri" w:cstheme="minorHAnsi"/>
              </w:rPr>
              <w:t>Für ÖAGG-Mitglieder: Euro 80,- (Nicht-Mitglieder: Euro 120,-)</w:t>
            </w:r>
          </w:p>
        </w:tc>
      </w:tr>
      <w:tr w:rsidR="005633EF" w:rsidRPr="001E3DCC" w14:paraId="02F24F93" w14:textId="77777777" w:rsidTr="00A65B5F">
        <w:tc>
          <w:tcPr>
            <w:tcW w:w="2830" w:type="dxa"/>
            <w:shd w:val="clear" w:color="auto" w:fill="ECF6EF"/>
          </w:tcPr>
          <w:p w14:paraId="4C0125F1" w14:textId="77777777" w:rsidR="005633EF" w:rsidRPr="001E3DCC" w:rsidRDefault="005633EF" w:rsidP="001E3DCC">
            <w:pPr>
              <w:pStyle w:val="Termin"/>
              <w:rPr>
                <w:rFonts w:asciiTheme="minorHAnsi" w:hAnsiTheme="minorHAnsi" w:cstheme="minorHAnsi"/>
                <w:sz w:val="22"/>
                <w:szCs w:val="22"/>
              </w:rPr>
            </w:pPr>
            <w:r w:rsidRPr="001E3DCC">
              <w:rPr>
                <w:rStyle w:val="swetitle2"/>
                <w:rFonts w:asciiTheme="minorHAnsi" w:eastAsia="Calibri" w:hAnsiTheme="minorHAnsi" w:cstheme="minorHAnsi"/>
                <w:bCs w:val="0"/>
                <w:color w:val="00A065"/>
                <w:sz w:val="22"/>
                <w:szCs w:val="22"/>
              </w:rPr>
              <w:t>Ort</w:t>
            </w:r>
          </w:p>
        </w:tc>
        <w:tc>
          <w:tcPr>
            <w:tcW w:w="6232" w:type="dxa"/>
            <w:shd w:val="clear" w:color="auto" w:fill="ECF6EF"/>
          </w:tcPr>
          <w:p w14:paraId="375CECB9" w14:textId="60CB5922" w:rsidR="005633EF" w:rsidRPr="001E3DCC" w:rsidRDefault="00E651F3" w:rsidP="001E3DCC">
            <w:pPr>
              <w:rPr>
                <w:rFonts w:eastAsia="Calibri" w:cstheme="minorHAnsi"/>
              </w:rPr>
            </w:pPr>
            <w:r w:rsidRPr="00E651F3">
              <w:rPr>
                <w:rFonts w:eastAsia="Calibri" w:cstheme="minorHAnsi"/>
              </w:rPr>
              <w:t xml:space="preserve">Webinar online via Zoom (der Einladungslink wird </w:t>
            </w:r>
            <w:r>
              <w:rPr>
                <w:rFonts w:eastAsia="Calibri" w:cstheme="minorHAnsi"/>
              </w:rPr>
              <w:t>ca. 1 Woche</w:t>
            </w:r>
            <w:r w:rsidRPr="00E651F3">
              <w:rPr>
                <w:rFonts w:eastAsia="Calibri" w:cstheme="minorHAnsi"/>
              </w:rPr>
              <w:t xml:space="preserve"> vor dem Webinar verschickt</w:t>
            </w:r>
          </w:p>
        </w:tc>
      </w:tr>
      <w:tr w:rsidR="005633EF" w:rsidRPr="001E3DCC" w14:paraId="0920C3E6" w14:textId="77777777" w:rsidTr="00A65B5F">
        <w:tc>
          <w:tcPr>
            <w:tcW w:w="2830" w:type="dxa"/>
            <w:shd w:val="clear" w:color="auto" w:fill="ECF6EF"/>
          </w:tcPr>
          <w:p w14:paraId="24E37021" w14:textId="77777777" w:rsidR="005633EF" w:rsidRPr="001E3DCC" w:rsidRDefault="005633EF" w:rsidP="001E3DCC">
            <w:pPr>
              <w:pStyle w:val="Termin"/>
              <w:jc w:val="left"/>
              <w:rPr>
                <w:rFonts w:asciiTheme="minorHAnsi" w:hAnsiTheme="minorHAnsi" w:cstheme="minorHAnsi"/>
                <w:sz w:val="22"/>
                <w:szCs w:val="22"/>
              </w:rPr>
            </w:pPr>
            <w:r w:rsidRPr="001E3DCC">
              <w:rPr>
                <w:rStyle w:val="swetitle2"/>
                <w:rFonts w:asciiTheme="minorHAnsi" w:eastAsia="Calibri" w:hAnsiTheme="minorHAnsi" w:cstheme="minorHAnsi"/>
                <w:bCs w:val="0"/>
                <w:color w:val="00A065"/>
                <w:sz w:val="22"/>
                <w:szCs w:val="22"/>
              </w:rPr>
              <w:t>inhalt</w:t>
            </w:r>
          </w:p>
        </w:tc>
        <w:tc>
          <w:tcPr>
            <w:tcW w:w="6232" w:type="dxa"/>
            <w:shd w:val="clear" w:color="auto" w:fill="ECF6EF"/>
          </w:tcPr>
          <w:p w14:paraId="42043268" w14:textId="77777777" w:rsidR="000D7080" w:rsidRDefault="000D7080" w:rsidP="000D7080">
            <w:r>
              <w:t>Verschiedene Studien (DAK, BLIKK, JIM, etc.) zeigen, dass Mediensucht ein großes, gesamtgesellschaftliches Thema bleibt. Dies bedeutet unweigerlich, dass dieses Phänomen besonders im Bereich der Psychotherapie mit Kindern und Jugendlichen in Zukunft einen immer höheren Stellenwert einnehmen wird.</w:t>
            </w:r>
          </w:p>
          <w:p w14:paraId="360EA0BD" w14:textId="755A5B64" w:rsidR="000D7080" w:rsidRDefault="000D7080" w:rsidP="000D7080">
            <w:r>
              <w:t>In diesem Webinar werden die unterschiedlichen Formen von Mediensucht zunächst neuro</w:t>
            </w:r>
            <w:r w:rsidR="005A16A4">
              <w:t>wissenschaftlich dargestellt, damit</w:t>
            </w:r>
            <w:r>
              <w:t xml:space="preserve"> ein Hintergr</w:t>
            </w:r>
            <w:r w:rsidR="005A16A4">
              <w:t>undverständnis erworben werden kann</w:t>
            </w:r>
            <w:r>
              <w:t xml:space="preserve">, welches für </w:t>
            </w:r>
            <w:proofErr w:type="spellStart"/>
            <w:r>
              <w:t>psychoedukative</w:t>
            </w:r>
            <w:proofErr w:type="spellEnd"/>
            <w:r>
              <w:t xml:space="preserve"> Ansätze in der Therapie und Elternarbeit hilfreich ist. </w:t>
            </w:r>
            <w:proofErr w:type="spellStart"/>
            <w:r>
              <w:t>Weiters</w:t>
            </w:r>
            <w:proofErr w:type="spellEnd"/>
            <w:r>
              <w:t xml:space="preserve"> werden psychotherapeutische Behandlungsansätze und Techniken vorgestellt und anhand von Praxisbeispielen veranschaulicht.</w:t>
            </w:r>
          </w:p>
          <w:p w14:paraId="6A394E25" w14:textId="77777777" w:rsidR="000D7080" w:rsidRDefault="000D7080" w:rsidP="000D7080">
            <w:r>
              <w:t xml:space="preserve">Da wissenschaftliche Untersuchungen zeigen, dass die Diagnose AD(H)S ein bedeutender Risikofaktor für das Auftreten einer auffälligen bzw. pathologischen Mediennutzung ist, wird auch auf dieses Krankheitsbild noch spezifisch eingegangen. </w:t>
            </w:r>
          </w:p>
          <w:p w14:paraId="3F4D0760" w14:textId="53F7B350" w:rsidR="005633EF" w:rsidRPr="001E3DCC" w:rsidRDefault="005633EF" w:rsidP="001E3DCC">
            <w:pPr>
              <w:jc w:val="both"/>
              <w:rPr>
                <w:rFonts w:eastAsia="Calibri" w:cstheme="minorHAnsi"/>
              </w:rPr>
            </w:pPr>
          </w:p>
        </w:tc>
      </w:tr>
      <w:tr w:rsidR="005633EF" w:rsidRPr="001E3DCC" w14:paraId="0859EDEE" w14:textId="77777777" w:rsidTr="00A65B5F">
        <w:tc>
          <w:tcPr>
            <w:tcW w:w="2830" w:type="dxa"/>
            <w:shd w:val="clear" w:color="auto" w:fill="ECF6EF"/>
          </w:tcPr>
          <w:p w14:paraId="6563034D" w14:textId="77777777" w:rsidR="005633EF" w:rsidRPr="001E3DCC" w:rsidRDefault="005633EF" w:rsidP="001E3DCC">
            <w:pPr>
              <w:pStyle w:val="Termin"/>
              <w:jc w:val="left"/>
              <w:rPr>
                <w:rStyle w:val="swetitle2"/>
                <w:rFonts w:asciiTheme="minorHAnsi" w:eastAsia="Calibri" w:hAnsiTheme="minorHAnsi" w:cstheme="minorHAnsi"/>
                <w:bCs w:val="0"/>
                <w:color w:val="00A065"/>
                <w:sz w:val="22"/>
                <w:szCs w:val="22"/>
              </w:rPr>
            </w:pPr>
            <w:r w:rsidRPr="001E3DCC">
              <w:rPr>
                <w:rFonts w:asciiTheme="minorHAnsi" w:eastAsia="Calibri" w:hAnsiTheme="minorHAnsi" w:cstheme="minorHAnsi"/>
                <w:color w:val="00A065"/>
                <w:sz w:val="22"/>
                <w:szCs w:val="22"/>
                <w:lang w:val="de-DE"/>
              </w:rPr>
              <w:t>HINWEISE ZUM SEMINAR</w:t>
            </w:r>
          </w:p>
        </w:tc>
        <w:tc>
          <w:tcPr>
            <w:tcW w:w="6232" w:type="dxa"/>
            <w:shd w:val="clear" w:color="auto" w:fill="ECF6EF"/>
          </w:tcPr>
          <w:p w14:paraId="2282A0A7" w14:textId="0FFF2254" w:rsidR="006857FB" w:rsidRPr="001E3DCC" w:rsidRDefault="00E46946" w:rsidP="001E3DCC">
            <w:pPr>
              <w:jc w:val="both"/>
              <w:rPr>
                <w:rFonts w:eastAsia="Calibri" w:cstheme="minorHAnsi"/>
                <w:color w:val="000000"/>
                <w:lang w:val="de-DE"/>
              </w:rPr>
            </w:pPr>
            <w:r w:rsidRPr="00E46946">
              <w:rPr>
                <w:rFonts w:eastAsia="Calibri" w:cstheme="minorHAnsi"/>
                <w:color w:val="000000"/>
                <w:lang w:val="de-DE"/>
              </w:rPr>
              <w:t>Vorausgesetzt wird ein Endgerät mit einem Lautsprecher, Mikrofon und Kamera sowie eine stabile Internetverbindung</w:t>
            </w:r>
          </w:p>
        </w:tc>
      </w:tr>
      <w:tr w:rsidR="005633EF" w:rsidRPr="001E3DCC" w14:paraId="218D1BEE" w14:textId="77777777" w:rsidTr="00A65B5F">
        <w:tc>
          <w:tcPr>
            <w:tcW w:w="2830" w:type="dxa"/>
            <w:shd w:val="clear" w:color="auto" w:fill="ECF6EF"/>
          </w:tcPr>
          <w:p w14:paraId="7D096CF8" w14:textId="77777777" w:rsidR="005633EF" w:rsidRPr="001E3DCC" w:rsidRDefault="005633EF" w:rsidP="001E3DCC">
            <w:pPr>
              <w:pStyle w:val="Termin"/>
              <w:jc w:val="left"/>
              <w:rPr>
                <w:rFonts w:asciiTheme="minorHAnsi" w:hAnsiTheme="minorHAnsi" w:cstheme="minorHAnsi"/>
                <w:sz w:val="22"/>
                <w:szCs w:val="22"/>
              </w:rPr>
            </w:pPr>
            <w:r w:rsidRPr="001E3DCC">
              <w:rPr>
                <w:rStyle w:val="swetitle2"/>
                <w:rFonts w:asciiTheme="minorHAnsi" w:eastAsia="Calibri" w:hAnsiTheme="minorHAnsi" w:cstheme="minorHAnsi"/>
                <w:bCs w:val="0"/>
                <w:color w:val="00A065"/>
                <w:sz w:val="22"/>
                <w:szCs w:val="22"/>
              </w:rPr>
              <w:t>übernachtung</w:t>
            </w:r>
          </w:p>
        </w:tc>
        <w:tc>
          <w:tcPr>
            <w:tcW w:w="6232" w:type="dxa"/>
            <w:shd w:val="clear" w:color="auto" w:fill="ECF6EF"/>
          </w:tcPr>
          <w:p w14:paraId="6DA6580F" w14:textId="7DC6AB23" w:rsidR="006857FB" w:rsidRPr="001E3DCC" w:rsidRDefault="007B422D" w:rsidP="001E3DCC">
            <w:pPr>
              <w:rPr>
                <w:rFonts w:eastAsia="Calibri" w:cstheme="minorHAnsi"/>
              </w:rPr>
            </w:pPr>
            <w:r>
              <w:rPr>
                <w:rFonts w:eastAsia="Calibri" w:cstheme="minorHAnsi"/>
              </w:rPr>
              <w:t>--</w:t>
            </w:r>
          </w:p>
        </w:tc>
      </w:tr>
      <w:tr w:rsidR="005633EF" w:rsidRPr="001E3DCC" w14:paraId="3F4D4299" w14:textId="77777777" w:rsidTr="00A65B5F">
        <w:trPr>
          <w:trHeight w:val="414"/>
        </w:trPr>
        <w:tc>
          <w:tcPr>
            <w:tcW w:w="2830" w:type="dxa"/>
            <w:shd w:val="clear" w:color="auto" w:fill="ECF6EF"/>
          </w:tcPr>
          <w:p w14:paraId="3D754344" w14:textId="77777777" w:rsidR="005633EF" w:rsidRPr="001E3DCC" w:rsidRDefault="005633EF" w:rsidP="001E3DCC">
            <w:pPr>
              <w:pStyle w:val="Termin"/>
              <w:rPr>
                <w:rFonts w:asciiTheme="minorHAnsi" w:eastAsia="Calibri" w:hAnsiTheme="minorHAnsi" w:cstheme="minorHAnsi"/>
                <w:sz w:val="22"/>
                <w:szCs w:val="22"/>
              </w:rPr>
            </w:pPr>
            <w:r w:rsidRPr="001E3DCC">
              <w:rPr>
                <w:rFonts w:asciiTheme="minorHAnsi" w:eastAsia="Calibri" w:hAnsiTheme="minorHAnsi" w:cstheme="minorHAnsi"/>
                <w:color w:val="00A065"/>
                <w:sz w:val="22"/>
                <w:szCs w:val="22"/>
                <w:lang w:val="de-DE"/>
              </w:rPr>
              <w:t>anmeldung</w:t>
            </w:r>
          </w:p>
        </w:tc>
        <w:tc>
          <w:tcPr>
            <w:tcW w:w="6232" w:type="dxa"/>
            <w:shd w:val="clear" w:color="auto" w:fill="ECF6EF"/>
          </w:tcPr>
          <w:p w14:paraId="574BB234" w14:textId="77777777" w:rsidR="00E651F3" w:rsidRDefault="00E651F3" w:rsidP="001E3DCC">
            <w:pPr>
              <w:tabs>
                <w:tab w:val="left" w:pos="912"/>
              </w:tabs>
              <w:rPr>
                <w:rFonts w:eastAsia="Calibri" w:cstheme="minorHAnsi"/>
              </w:rPr>
            </w:pPr>
            <w:r w:rsidRPr="00E651F3">
              <w:rPr>
                <w:rFonts w:eastAsia="Calibri" w:cstheme="minorHAnsi"/>
              </w:rPr>
              <w:t xml:space="preserve">Anmeldung und Information: </w:t>
            </w:r>
            <w:r>
              <w:rPr>
                <w:rFonts w:eastAsia="Calibri" w:cstheme="minorHAnsi"/>
              </w:rPr>
              <w:t>Tina Haas</w:t>
            </w:r>
            <w:r w:rsidRPr="00E651F3">
              <w:rPr>
                <w:rFonts w:eastAsia="Calibri" w:cstheme="minorHAnsi"/>
              </w:rPr>
              <w:t xml:space="preserve">, </w:t>
            </w:r>
            <w:proofErr w:type="spellStart"/>
            <w:r w:rsidRPr="00E651F3">
              <w:rPr>
                <w:rFonts w:eastAsia="Calibri" w:cstheme="minorHAnsi"/>
              </w:rPr>
              <w:t>MSc</w:t>
            </w:r>
            <w:proofErr w:type="spellEnd"/>
            <w:r w:rsidRPr="00E651F3">
              <w:rPr>
                <w:rFonts w:eastAsia="Calibri" w:cstheme="minorHAnsi"/>
              </w:rPr>
              <w:t xml:space="preserve">; E-Mail: </w:t>
            </w:r>
            <w:hyperlink r:id="rId8" w:history="1">
              <w:r w:rsidRPr="00A8238C">
                <w:rPr>
                  <w:rStyle w:val="Hyperlink"/>
                  <w:rFonts w:eastAsia="Calibri" w:cstheme="minorHAnsi"/>
                </w:rPr>
                <w:t>praxis.hirsch@gmx.at</w:t>
              </w:r>
            </w:hyperlink>
            <w:r>
              <w:rPr>
                <w:rFonts w:eastAsia="Calibri" w:cstheme="minorHAnsi"/>
              </w:rPr>
              <w:t xml:space="preserve">; </w:t>
            </w:r>
            <w:r w:rsidRPr="00E651F3">
              <w:rPr>
                <w:rFonts w:eastAsia="Calibri" w:cstheme="minorHAnsi"/>
              </w:rPr>
              <w:t xml:space="preserve">Tel.: </w:t>
            </w:r>
            <w:r>
              <w:rPr>
                <w:rFonts w:eastAsia="Calibri" w:cstheme="minorHAnsi"/>
              </w:rPr>
              <w:t>+436645726209</w:t>
            </w:r>
          </w:p>
          <w:p w14:paraId="3E014049" w14:textId="15D87960" w:rsidR="005633EF" w:rsidRDefault="00E651F3" w:rsidP="001E3DCC">
            <w:pPr>
              <w:tabs>
                <w:tab w:val="left" w:pos="912"/>
              </w:tabs>
              <w:rPr>
                <w:rFonts w:eastAsia="Calibri" w:cstheme="minorHAnsi"/>
              </w:rPr>
            </w:pPr>
            <w:r w:rsidRPr="00E651F3">
              <w:rPr>
                <w:rFonts w:eastAsia="Calibri" w:cstheme="minorHAnsi"/>
              </w:rPr>
              <w:lastRenderedPageBreak/>
              <w:t xml:space="preserve"> Überweisung nach Erhalt der Anmeldebestätigung an:</w:t>
            </w:r>
          </w:p>
          <w:p w14:paraId="18A28A5B" w14:textId="00AE5B86" w:rsidR="00E651F3" w:rsidRDefault="00E46946" w:rsidP="001E3DCC">
            <w:pPr>
              <w:tabs>
                <w:tab w:val="left" w:pos="912"/>
              </w:tabs>
              <w:rPr>
                <w:rFonts w:eastAsia="Calibri" w:cstheme="minorHAnsi"/>
              </w:rPr>
            </w:pPr>
            <w:r>
              <w:rPr>
                <w:rFonts w:eastAsia="Calibri" w:cstheme="minorHAnsi"/>
              </w:rPr>
              <w:t xml:space="preserve">Tina Haas, </w:t>
            </w:r>
            <w:proofErr w:type="spellStart"/>
            <w:r>
              <w:rPr>
                <w:rFonts w:eastAsia="Calibri" w:cstheme="minorHAnsi"/>
              </w:rPr>
              <w:t>MSc</w:t>
            </w:r>
            <w:proofErr w:type="spellEnd"/>
          </w:p>
          <w:p w14:paraId="41E57949" w14:textId="77777777" w:rsidR="00E46946" w:rsidRDefault="00E46946" w:rsidP="001E3DCC">
            <w:pPr>
              <w:tabs>
                <w:tab w:val="left" w:pos="912"/>
              </w:tabs>
              <w:rPr>
                <w:rFonts w:eastAsia="Calibri" w:cstheme="minorHAnsi"/>
              </w:rPr>
            </w:pPr>
            <w:r>
              <w:rPr>
                <w:rFonts w:eastAsia="Calibri" w:cstheme="minorHAnsi"/>
              </w:rPr>
              <w:t>IBAN: AT92 4300 0039 3408 0000; BIC: VBOEATWW</w:t>
            </w:r>
          </w:p>
          <w:p w14:paraId="3537F8B7" w14:textId="6E80C3AB" w:rsidR="00E46946" w:rsidRPr="001E3DCC" w:rsidRDefault="00E46946" w:rsidP="001E3DCC">
            <w:pPr>
              <w:tabs>
                <w:tab w:val="left" w:pos="912"/>
              </w:tabs>
              <w:rPr>
                <w:rFonts w:eastAsia="Calibri" w:cstheme="minorHAnsi"/>
              </w:rPr>
            </w:pPr>
            <w:r>
              <w:rPr>
                <w:rFonts w:eastAsia="Calibri" w:cstheme="minorHAnsi"/>
              </w:rPr>
              <w:t>Anmeldeschluss: 2 Tage vor dem Termin</w:t>
            </w:r>
          </w:p>
        </w:tc>
      </w:tr>
      <w:tr w:rsidR="001E3DCC" w:rsidRPr="001E3DCC" w14:paraId="41E8CF2A" w14:textId="77777777" w:rsidTr="00A65B5F">
        <w:trPr>
          <w:trHeight w:val="414"/>
        </w:trPr>
        <w:tc>
          <w:tcPr>
            <w:tcW w:w="2830" w:type="dxa"/>
            <w:shd w:val="clear" w:color="auto" w:fill="ECF6EF"/>
          </w:tcPr>
          <w:p w14:paraId="61DD6138" w14:textId="34F01DF9" w:rsidR="001E3DCC" w:rsidRPr="001E3DCC" w:rsidRDefault="001E3DCC" w:rsidP="001E3DCC">
            <w:pPr>
              <w:pStyle w:val="Termin"/>
              <w:rPr>
                <w:rFonts w:asciiTheme="minorHAnsi" w:eastAsia="Calibri" w:hAnsiTheme="minorHAnsi" w:cstheme="minorHAnsi"/>
                <w:color w:val="00A065"/>
                <w:sz w:val="22"/>
                <w:szCs w:val="22"/>
                <w:lang w:val="de-DE"/>
              </w:rPr>
            </w:pPr>
            <w:r w:rsidRPr="001E3DCC">
              <w:rPr>
                <w:rFonts w:asciiTheme="minorHAnsi" w:eastAsia="Calibri" w:hAnsiTheme="minorHAnsi" w:cstheme="minorHAnsi"/>
                <w:color w:val="00A065"/>
                <w:sz w:val="22"/>
                <w:szCs w:val="22"/>
                <w:lang w:val="de-DE"/>
              </w:rPr>
              <w:lastRenderedPageBreak/>
              <w:t>STORNOBEDINGUNGEN</w:t>
            </w:r>
          </w:p>
        </w:tc>
        <w:tc>
          <w:tcPr>
            <w:tcW w:w="6232" w:type="dxa"/>
            <w:shd w:val="clear" w:color="auto" w:fill="ECF6EF"/>
          </w:tcPr>
          <w:p w14:paraId="04E78BBF" w14:textId="3EAC3685" w:rsidR="001E3DCC" w:rsidRPr="001E3DCC" w:rsidRDefault="00E46946" w:rsidP="001E3DCC">
            <w:pPr>
              <w:tabs>
                <w:tab w:val="left" w:pos="912"/>
              </w:tabs>
              <w:rPr>
                <w:rFonts w:eastAsia="Calibri" w:cstheme="minorHAnsi"/>
              </w:rPr>
            </w:pPr>
            <w:r w:rsidRPr="00E46946">
              <w:rPr>
                <w:rFonts w:eastAsia="Calibri" w:cstheme="minorHAnsi"/>
              </w:rPr>
              <w:t>Bis 7 Tage vor dem Termin 100% Rückerstattung; bis 3 Tage vor dem Termin 50% Rückerstattung; einen Tag vor dem Termin keine Rückerstattung mehr.</w:t>
            </w:r>
          </w:p>
        </w:tc>
      </w:tr>
      <w:tr w:rsidR="005633EF" w:rsidRPr="001E3DCC" w14:paraId="7E3A071C" w14:textId="77777777" w:rsidTr="00A65B5F">
        <w:trPr>
          <w:trHeight w:val="50"/>
        </w:trPr>
        <w:tc>
          <w:tcPr>
            <w:tcW w:w="2830" w:type="dxa"/>
            <w:shd w:val="clear" w:color="auto" w:fill="ECF6EF"/>
            <w:tcMar>
              <w:bottom w:w="284" w:type="dxa"/>
            </w:tcMar>
          </w:tcPr>
          <w:p w14:paraId="1200B151" w14:textId="0499C923" w:rsidR="005633EF" w:rsidRPr="001E3DCC" w:rsidRDefault="006857FB" w:rsidP="001E3DCC">
            <w:pPr>
              <w:pStyle w:val="Termin"/>
              <w:rPr>
                <w:rFonts w:asciiTheme="minorHAnsi" w:eastAsia="Calibri" w:hAnsiTheme="minorHAnsi" w:cstheme="minorHAnsi"/>
                <w:sz w:val="22"/>
                <w:szCs w:val="22"/>
              </w:rPr>
            </w:pPr>
            <w:r w:rsidRPr="001E3DCC">
              <w:rPr>
                <w:rFonts w:asciiTheme="minorHAnsi" w:eastAsia="Calibri" w:hAnsiTheme="minorHAnsi" w:cstheme="minorHAnsi"/>
                <w:color w:val="00A065"/>
                <w:sz w:val="22"/>
                <w:szCs w:val="22"/>
                <w:lang w:val="de-DE"/>
              </w:rPr>
              <w:t>SEMINARLEITUNG</w:t>
            </w:r>
          </w:p>
        </w:tc>
        <w:tc>
          <w:tcPr>
            <w:tcW w:w="6232" w:type="dxa"/>
            <w:shd w:val="clear" w:color="auto" w:fill="ECF6EF"/>
            <w:tcMar>
              <w:bottom w:w="284" w:type="dxa"/>
            </w:tcMar>
          </w:tcPr>
          <w:p w14:paraId="13D8BFC6" w14:textId="77777777" w:rsidR="005633EF" w:rsidRPr="00BF2452" w:rsidRDefault="00BF2452" w:rsidP="001E3DCC">
            <w:pPr>
              <w:pStyle w:val="StandardWeb"/>
              <w:spacing w:before="0" w:beforeAutospacing="0" w:after="0" w:afterAutospacing="0"/>
              <w:jc w:val="both"/>
              <w:rPr>
                <w:rFonts w:eastAsia="Calibri" w:cstheme="minorHAnsi"/>
                <w:b/>
              </w:rPr>
            </w:pPr>
            <w:r w:rsidRPr="00BF2452">
              <w:rPr>
                <w:rFonts w:eastAsia="Calibri" w:cstheme="minorHAnsi"/>
                <w:b/>
              </w:rPr>
              <w:t xml:space="preserve">Tina Haas, </w:t>
            </w:r>
            <w:proofErr w:type="spellStart"/>
            <w:r w:rsidRPr="00BF2452">
              <w:rPr>
                <w:rFonts w:eastAsia="Calibri" w:cstheme="minorHAnsi"/>
                <w:b/>
              </w:rPr>
              <w:t>MSc</w:t>
            </w:r>
            <w:proofErr w:type="spellEnd"/>
          </w:p>
          <w:p w14:paraId="7D41D3C9" w14:textId="6AE8F4CA" w:rsidR="00BF2452" w:rsidRDefault="00BF2452" w:rsidP="00675B56">
            <w:pPr>
              <w:pStyle w:val="Listenabsatz"/>
              <w:numPr>
                <w:ilvl w:val="0"/>
                <w:numId w:val="7"/>
              </w:numPr>
              <w:spacing w:after="200" w:line="360" w:lineRule="auto"/>
            </w:pPr>
            <w:r>
              <w:t>Psychotherapeutin (Integrative Therapie) in eigener Praxis in Leonding bei Linz (</w:t>
            </w:r>
            <w:proofErr w:type="spellStart"/>
            <w:r>
              <w:t>Gestmayrstraße</w:t>
            </w:r>
            <w:proofErr w:type="spellEnd"/>
            <w:r>
              <w:t xml:space="preserve"> 40/4060 </w:t>
            </w:r>
            <w:proofErr w:type="spellStart"/>
            <w:r>
              <w:t>Leonding</w:t>
            </w:r>
            <w:proofErr w:type="spellEnd"/>
            <w:r>
              <w:t>)</w:t>
            </w:r>
          </w:p>
          <w:p w14:paraId="119600B6" w14:textId="77777777" w:rsidR="00675B56" w:rsidRDefault="00BF2452" w:rsidP="00675B56">
            <w:pPr>
              <w:pStyle w:val="Listenabsatz"/>
              <w:numPr>
                <w:ilvl w:val="0"/>
                <w:numId w:val="7"/>
              </w:numPr>
              <w:spacing w:after="200" w:line="360" w:lineRule="auto"/>
            </w:pPr>
            <w:r>
              <w:t>Lehrtherapeutin für Integrative Therapie (ÖAGG)</w:t>
            </w:r>
          </w:p>
          <w:p w14:paraId="168259B7" w14:textId="34A8444B" w:rsidR="00675B56" w:rsidRDefault="00675B56" w:rsidP="00675B56">
            <w:pPr>
              <w:pStyle w:val="Listenabsatz"/>
              <w:numPr>
                <w:ilvl w:val="0"/>
                <w:numId w:val="7"/>
              </w:numPr>
              <w:spacing w:after="200" w:line="360" w:lineRule="auto"/>
            </w:pPr>
            <w:r>
              <w:t>Zertifizierte Säuglings-, Kinder- und Jugendlichenpsychotherapeutin</w:t>
            </w:r>
          </w:p>
          <w:p w14:paraId="6245E713" w14:textId="41B697CE" w:rsidR="00675B56" w:rsidRDefault="00675B56" w:rsidP="00675B56">
            <w:pPr>
              <w:pStyle w:val="Listenabsatz"/>
              <w:numPr>
                <w:ilvl w:val="0"/>
                <w:numId w:val="7"/>
              </w:numPr>
              <w:spacing w:after="200" w:line="360" w:lineRule="auto"/>
            </w:pPr>
            <w:r>
              <w:t xml:space="preserve">Supervisorin für den Bereich Kinder – </w:t>
            </w:r>
            <w:proofErr w:type="spellStart"/>
            <w:r>
              <w:t>Jugendlichenpsychotherapie</w:t>
            </w:r>
            <w:proofErr w:type="spellEnd"/>
            <w:r>
              <w:t xml:space="preserve"> (ÖAGG)</w:t>
            </w:r>
          </w:p>
          <w:p w14:paraId="14EA9ADF" w14:textId="15606344" w:rsidR="00675B56" w:rsidRDefault="00675B56" w:rsidP="00675B56">
            <w:pPr>
              <w:pStyle w:val="Listenabsatz"/>
              <w:numPr>
                <w:ilvl w:val="0"/>
                <w:numId w:val="7"/>
              </w:numPr>
              <w:spacing w:after="200" w:line="360" w:lineRule="auto"/>
            </w:pPr>
            <w:r>
              <w:t>Ergotherapeutin</w:t>
            </w:r>
          </w:p>
          <w:p w14:paraId="50F9C5CA" w14:textId="77777777" w:rsidR="00675B56" w:rsidRDefault="00675B56" w:rsidP="00675B56">
            <w:pPr>
              <w:pStyle w:val="Listenabsatz"/>
              <w:numPr>
                <w:ilvl w:val="0"/>
                <w:numId w:val="7"/>
              </w:numPr>
              <w:spacing w:after="200" w:line="360" w:lineRule="auto"/>
            </w:pPr>
            <w:r>
              <w:t>Vortragende und Lehrende in versch. Fort- und Ausbildungseinrichtungen (z.B. VÖPP, VPA)</w:t>
            </w:r>
          </w:p>
          <w:p w14:paraId="55AA382D" w14:textId="64FD97C6" w:rsidR="00BF2452" w:rsidRPr="00675B56" w:rsidRDefault="00675B56" w:rsidP="00675B56">
            <w:pPr>
              <w:pStyle w:val="Listenabsatz"/>
              <w:numPr>
                <w:ilvl w:val="0"/>
                <w:numId w:val="7"/>
              </w:numPr>
              <w:spacing w:after="200" w:line="360" w:lineRule="auto"/>
            </w:pPr>
            <w:r>
              <w:t>Konzeptentwicklung und Durchführung von Präventionsprojekten als Kooperationstherapeutin des Vereins Kinderhilfswerk Linz (Elternvorträge und Schülerworkshops zu den Themen Mediensucht, Gefahren des Internets, Cannabissucht)</w:t>
            </w:r>
          </w:p>
        </w:tc>
      </w:tr>
      <w:tr w:rsidR="001E3DCC" w:rsidRPr="001E3DCC" w14:paraId="3DC5BA19" w14:textId="77777777" w:rsidTr="00A65B5F">
        <w:trPr>
          <w:trHeight w:val="50"/>
        </w:trPr>
        <w:tc>
          <w:tcPr>
            <w:tcW w:w="2830" w:type="dxa"/>
            <w:shd w:val="clear" w:color="auto" w:fill="ECF6EF"/>
            <w:tcMar>
              <w:bottom w:w="284" w:type="dxa"/>
            </w:tcMar>
          </w:tcPr>
          <w:p w14:paraId="5D23B68A" w14:textId="6CAC1040" w:rsidR="001E3DCC" w:rsidRPr="001E3DCC" w:rsidRDefault="001E3DCC" w:rsidP="001E3DCC">
            <w:pPr>
              <w:pStyle w:val="Termin"/>
              <w:rPr>
                <w:rFonts w:asciiTheme="minorHAnsi" w:eastAsia="Calibri" w:hAnsiTheme="minorHAnsi" w:cstheme="minorHAnsi"/>
                <w:color w:val="00A065"/>
                <w:sz w:val="22"/>
                <w:szCs w:val="22"/>
                <w:lang w:val="de-DE"/>
              </w:rPr>
            </w:pPr>
            <w:r w:rsidRPr="001E3DCC">
              <w:rPr>
                <w:rFonts w:asciiTheme="minorHAnsi" w:eastAsia="Calibri" w:hAnsiTheme="minorHAnsi" w:cstheme="minorHAnsi"/>
                <w:color w:val="00A065"/>
                <w:sz w:val="22"/>
                <w:szCs w:val="22"/>
                <w:lang w:val="de-DE"/>
              </w:rPr>
              <w:t>ANRECHNUNG</w:t>
            </w:r>
          </w:p>
        </w:tc>
        <w:tc>
          <w:tcPr>
            <w:tcW w:w="6232" w:type="dxa"/>
            <w:shd w:val="clear" w:color="auto" w:fill="ECF6EF"/>
            <w:tcMar>
              <w:bottom w:w="284" w:type="dxa"/>
            </w:tcMar>
          </w:tcPr>
          <w:p w14:paraId="3E1EC704" w14:textId="15E5C2ED" w:rsidR="001E3DCC" w:rsidRPr="001E3DCC" w:rsidRDefault="00E46946" w:rsidP="001E3DCC">
            <w:pPr>
              <w:pStyle w:val="StandardWeb"/>
              <w:spacing w:before="0" w:beforeAutospacing="0" w:after="0" w:afterAutospacing="0"/>
              <w:jc w:val="both"/>
              <w:rPr>
                <w:rFonts w:eastAsia="Calibri" w:cstheme="minorHAnsi"/>
              </w:rPr>
            </w:pPr>
            <w:r w:rsidRPr="00E46946">
              <w:rPr>
                <w:rFonts w:eastAsia="Calibri" w:cstheme="minorHAnsi"/>
              </w:rPr>
              <w:t>Als Wahlpflichtfach im Fachspezifikum IT anrechenbar</w:t>
            </w:r>
          </w:p>
        </w:tc>
      </w:tr>
      <w:tr w:rsidR="005633EF" w:rsidRPr="001E3DCC" w14:paraId="168C63D1" w14:textId="77777777" w:rsidTr="00A65B5F">
        <w:trPr>
          <w:trHeight w:val="50"/>
        </w:trPr>
        <w:tc>
          <w:tcPr>
            <w:tcW w:w="2830" w:type="dxa"/>
            <w:shd w:val="clear" w:color="auto" w:fill="ECF6EF"/>
            <w:tcMar>
              <w:bottom w:w="284" w:type="dxa"/>
            </w:tcMar>
          </w:tcPr>
          <w:p w14:paraId="132FCB8A" w14:textId="77777777" w:rsidR="005633EF" w:rsidRPr="001E3DCC" w:rsidRDefault="005633EF" w:rsidP="001E3DCC">
            <w:pPr>
              <w:pStyle w:val="Termin"/>
              <w:rPr>
                <w:rFonts w:asciiTheme="minorHAnsi" w:eastAsia="Calibri" w:hAnsiTheme="minorHAnsi" w:cstheme="minorHAnsi"/>
                <w:sz w:val="22"/>
                <w:szCs w:val="22"/>
              </w:rPr>
            </w:pPr>
            <w:r w:rsidRPr="001E3DCC">
              <w:rPr>
                <w:rFonts w:asciiTheme="minorHAnsi" w:eastAsia="Calibri" w:hAnsiTheme="minorHAnsi" w:cstheme="minorHAnsi"/>
                <w:color w:val="00A065"/>
                <w:sz w:val="22"/>
                <w:szCs w:val="22"/>
                <w:lang w:val="de-DE"/>
              </w:rPr>
              <w:t>W</w:t>
            </w:r>
            <w:r w:rsidRPr="001E3DCC">
              <w:rPr>
                <w:rFonts w:asciiTheme="minorHAnsi" w:eastAsia="Calibri" w:hAnsiTheme="minorHAnsi" w:cstheme="minorHAnsi"/>
                <w:sz w:val="22"/>
                <w:szCs w:val="22"/>
                <w:lang w:val="de-DE"/>
              </w:rPr>
              <w:t>EITERFÜHRENDE</w:t>
            </w:r>
          </w:p>
          <w:p w14:paraId="2BA0251B" w14:textId="77777777" w:rsidR="005633EF" w:rsidRPr="001E3DCC" w:rsidRDefault="005633EF" w:rsidP="001E3DCC">
            <w:pPr>
              <w:pStyle w:val="Termin"/>
              <w:rPr>
                <w:rFonts w:asciiTheme="minorHAnsi" w:eastAsia="Calibri" w:hAnsiTheme="minorHAnsi" w:cstheme="minorHAnsi"/>
                <w:sz w:val="22"/>
                <w:szCs w:val="22"/>
              </w:rPr>
            </w:pPr>
            <w:r w:rsidRPr="001E3DCC">
              <w:rPr>
                <w:rFonts w:asciiTheme="minorHAnsi" w:eastAsia="Calibri" w:hAnsiTheme="minorHAnsi" w:cstheme="minorHAnsi"/>
                <w:sz w:val="22"/>
                <w:szCs w:val="22"/>
                <w:lang w:val="de-DE"/>
              </w:rPr>
              <w:t>LITERATUR</w:t>
            </w:r>
          </w:p>
        </w:tc>
        <w:tc>
          <w:tcPr>
            <w:tcW w:w="6232" w:type="dxa"/>
            <w:shd w:val="clear" w:color="auto" w:fill="ECF6EF"/>
            <w:tcMar>
              <w:bottom w:w="284" w:type="dxa"/>
            </w:tcMar>
          </w:tcPr>
          <w:p w14:paraId="7D8BEADF" w14:textId="1D48BBAF" w:rsidR="00447CF3" w:rsidRPr="00447CF3" w:rsidRDefault="00447CF3" w:rsidP="00447CF3">
            <w:pPr>
              <w:pStyle w:val="StandardWeb"/>
              <w:numPr>
                <w:ilvl w:val="0"/>
                <w:numId w:val="5"/>
              </w:numPr>
              <w:spacing w:before="0" w:beforeAutospacing="0" w:after="0" w:afterAutospacing="0"/>
              <w:rPr>
                <w:rFonts w:cstheme="minorHAnsi"/>
                <w:u w:val="single"/>
              </w:rPr>
            </w:pPr>
            <w:r>
              <w:rPr>
                <w:rFonts w:cstheme="minorHAnsi"/>
              </w:rPr>
              <w:t xml:space="preserve">Brandhorst, I., &amp; Barth, G. (2021). </w:t>
            </w:r>
            <w:r w:rsidRPr="00447CF3">
              <w:rPr>
                <w:rFonts w:cstheme="minorHAnsi"/>
                <w:i/>
              </w:rPr>
              <w:t>ADHS und Mediennutzung</w:t>
            </w:r>
            <w:r>
              <w:rPr>
                <w:rFonts w:cstheme="minorHAnsi"/>
              </w:rPr>
              <w:t>. Zugriff am 31.10.2025. Verfügbar unter:</w:t>
            </w:r>
            <w:r>
              <w:t xml:space="preserve"> </w:t>
            </w:r>
            <w:r w:rsidRPr="00447CF3">
              <w:rPr>
                <w:rFonts w:cstheme="minorHAnsi"/>
                <w:u w:val="single"/>
              </w:rPr>
              <w:t>https://adhs-deutschland.de/sites/default/files/pdf-upload/2023-07/ADHS-neue_AKZENTE_Nr.119-02_Mediennutzung.pdf</w:t>
            </w:r>
          </w:p>
          <w:p w14:paraId="31BF30A3" w14:textId="04D24C70" w:rsidR="00301B1C" w:rsidRDefault="00301B1C" w:rsidP="00301B1C">
            <w:pPr>
              <w:pStyle w:val="StandardWeb"/>
              <w:numPr>
                <w:ilvl w:val="0"/>
                <w:numId w:val="5"/>
              </w:numPr>
              <w:spacing w:before="0" w:beforeAutospacing="0" w:after="0" w:afterAutospacing="0"/>
              <w:rPr>
                <w:rFonts w:cstheme="minorHAnsi"/>
              </w:rPr>
            </w:pPr>
            <w:r>
              <w:rPr>
                <w:rFonts w:cstheme="minorHAnsi"/>
              </w:rPr>
              <w:t xml:space="preserve">Bergmann, W., &amp; Hüther, G. (2013). </w:t>
            </w:r>
            <w:r w:rsidRPr="00301B1C">
              <w:rPr>
                <w:rFonts w:cstheme="minorHAnsi"/>
                <w:i/>
              </w:rPr>
              <w:t>Computersüchtig? Kinder im Sog der modernen Medien</w:t>
            </w:r>
            <w:r>
              <w:rPr>
                <w:rFonts w:cstheme="minorHAnsi"/>
              </w:rPr>
              <w:t>. Weinheim: Beltz Verlag</w:t>
            </w:r>
          </w:p>
          <w:p w14:paraId="41FB8935" w14:textId="77777777" w:rsidR="00301B1C" w:rsidRDefault="00301B1C" w:rsidP="00301B1C">
            <w:pPr>
              <w:pStyle w:val="StandardWeb"/>
              <w:numPr>
                <w:ilvl w:val="0"/>
                <w:numId w:val="5"/>
              </w:numPr>
              <w:spacing w:before="0" w:beforeAutospacing="0" w:after="0" w:afterAutospacing="0"/>
              <w:rPr>
                <w:rFonts w:cstheme="minorHAnsi"/>
              </w:rPr>
            </w:pPr>
            <w:proofErr w:type="spellStart"/>
            <w:r>
              <w:rPr>
                <w:rFonts w:cstheme="minorHAnsi"/>
              </w:rPr>
              <w:t>Csikszentmihalyi</w:t>
            </w:r>
            <w:proofErr w:type="spellEnd"/>
            <w:r>
              <w:rPr>
                <w:rFonts w:cstheme="minorHAnsi"/>
              </w:rPr>
              <w:t xml:space="preserve">, M. (2020). </w:t>
            </w:r>
            <w:r w:rsidRPr="00301B1C">
              <w:rPr>
                <w:rFonts w:cstheme="minorHAnsi"/>
                <w:i/>
              </w:rPr>
              <w:t>Flow. Das Geheimnis des Glücks</w:t>
            </w:r>
            <w:r>
              <w:rPr>
                <w:rFonts w:cstheme="minorHAnsi"/>
              </w:rPr>
              <w:t>. Stuttgart: Klett-Cotta</w:t>
            </w:r>
          </w:p>
          <w:p w14:paraId="6D1BA7DC" w14:textId="77777777" w:rsidR="00301B1C" w:rsidRDefault="00301B1C" w:rsidP="00301B1C">
            <w:pPr>
              <w:pStyle w:val="StandardWeb"/>
              <w:numPr>
                <w:ilvl w:val="0"/>
                <w:numId w:val="5"/>
              </w:numPr>
              <w:spacing w:before="0" w:beforeAutospacing="0" w:after="0" w:afterAutospacing="0"/>
              <w:rPr>
                <w:rFonts w:cstheme="minorHAnsi"/>
              </w:rPr>
            </w:pPr>
            <w:r>
              <w:rPr>
                <w:rFonts w:cstheme="minorHAnsi"/>
              </w:rPr>
              <w:lastRenderedPageBreak/>
              <w:t xml:space="preserve">Fischer, F.M., &amp; Möller, C. (2.Auflage). </w:t>
            </w:r>
            <w:r w:rsidRPr="007D06D4">
              <w:rPr>
                <w:rFonts w:cstheme="minorHAnsi"/>
                <w:i/>
              </w:rPr>
              <w:t>Sucht, Trauma und Bindung bei Kindern und Jugendlichen</w:t>
            </w:r>
            <w:r>
              <w:rPr>
                <w:rFonts w:cstheme="minorHAnsi"/>
              </w:rPr>
              <w:t>. Kohlhammer</w:t>
            </w:r>
          </w:p>
          <w:p w14:paraId="27319E47" w14:textId="7321A71B" w:rsidR="007B422D" w:rsidRPr="007B422D" w:rsidRDefault="00171CA8" w:rsidP="00171CA8">
            <w:pPr>
              <w:pStyle w:val="StandardWeb"/>
              <w:numPr>
                <w:ilvl w:val="0"/>
                <w:numId w:val="5"/>
              </w:numPr>
              <w:spacing w:before="0" w:beforeAutospacing="0" w:after="0" w:afterAutospacing="0"/>
              <w:rPr>
                <w:rFonts w:cstheme="minorHAnsi"/>
              </w:rPr>
            </w:pPr>
            <w:r w:rsidRPr="00171CA8">
              <w:t>Hirsch, T. (jetzt Haas, T.). (2021)</w:t>
            </w:r>
            <w:r w:rsidR="007B422D">
              <w:t>.</w:t>
            </w:r>
            <w:r w:rsidRPr="00171CA8">
              <w:t xml:space="preserve"> </w:t>
            </w:r>
            <w:proofErr w:type="spellStart"/>
            <w:r w:rsidRPr="00171CA8">
              <w:t>Sabrina´s</w:t>
            </w:r>
            <w:proofErr w:type="spellEnd"/>
            <w:r w:rsidRPr="00171CA8">
              <w:t xml:space="preserve"> virtuelle Welten. </w:t>
            </w:r>
            <w:r w:rsidR="00B02F63">
              <w:t xml:space="preserve">In </w:t>
            </w:r>
            <w:r w:rsidRPr="00B02F63">
              <w:rPr>
                <w:iCs/>
              </w:rPr>
              <w:t>Schimpl Brigitte (</w:t>
            </w:r>
            <w:proofErr w:type="spellStart"/>
            <w:r w:rsidRPr="00B02F63">
              <w:rPr>
                <w:iCs/>
              </w:rPr>
              <w:t>Hg</w:t>
            </w:r>
            <w:proofErr w:type="spellEnd"/>
            <w:r w:rsidRPr="00B02F63">
              <w:rPr>
                <w:iCs/>
              </w:rPr>
              <w:t>.)</w:t>
            </w:r>
            <w:r w:rsidRPr="00171CA8">
              <w:rPr>
                <w:i/>
                <w:iCs/>
              </w:rPr>
              <w:t xml:space="preserve">, Säuglings-Kinder und </w:t>
            </w:r>
            <w:proofErr w:type="spellStart"/>
            <w:r w:rsidRPr="00171CA8">
              <w:rPr>
                <w:i/>
                <w:iCs/>
              </w:rPr>
              <w:t>Jugendlichenpsychotherapie</w:t>
            </w:r>
            <w:proofErr w:type="spellEnd"/>
            <w:r w:rsidRPr="00171CA8">
              <w:rPr>
                <w:i/>
                <w:iCs/>
              </w:rPr>
              <w:t>. Probleme gemeinsam lösen</w:t>
            </w:r>
            <w:r w:rsidR="00B02F63">
              <w:rPr>
                <w:i/>
                <w:iCs/>
              </w:rPr>
              <w:t xml:space="preserve"> </w:t>
            </w:r>
            <w:r w:rsidR="00B02F63" w:rsidRPr="00B02F63">
              <w:rPr>
                <w:iCs/>
              </w:rPr>
              <w:t>(S. 274-302)</w:t>
            </w:r>
            <w:r w:rsidRPr="00171CA8">
              <w:rPr>
                <w:i/>
                <w:iCs/>
              </w:rPr>
              <w:t xml:space="preserve">. Erfurt: </w:t>
            </w:r>
            <w:r w:rsidRPr="007B422D">
              <w:rPr>
                <w:iCs/>
              </w:rPr>
              <w:t>Südwestdeutscher Verlag für Hochschulschriften</w:t>
            </w:r>
          </w:p>
          <w:p w14:paraId="3ADAFF1B" w14:textId="77777777" w:rsidR="00301B1C" w:rsidRDefault="00301B1C" w:rsidP="00301B1C">
            <w:pPr>
              <w:pStyle w:val="StandardWeb"/>
              <w:numPr>
                <w:ilvl w:val="0"/>
                <w:numId w:val="5"/>
              </w:numPr>
              <w:spacing w:before="0" w:beforeAutospacing="0" w:after="0" w:afterAutospacing="0"/>
              <w:rPr>
                <w:rFonts w:cstheme="minorHAnsi"/>
              </w:rPr>
            </w:pPr>
            <w:proofErr w:type="spellStart"/>
            <w:proofErr w:type="gramStart"/>
            <w:r>
              <w:rPr>
                <w:rFonts w:cstheme="minorHAnsi"/>
              </w:rPr>
              <w:t>Hüther,G</w:t>
            </w:r>
            <w:proofErr w:type="spellEnd"/>
            <w:r>
              <w:rPr>
                <w:rFonts w:cstheme="minorHAnsi"/>
              </w:rPr>
              <w:t>.</w:t>
            </w:r>
            <w:proofErr w:type="gramEnd"/>
            <w:r>
              <w:rPr>
                <w:rFonts w:cstheme="minorHAnsi"/>
              </w:rPr>
              <w:t xml:space="preserve"> &amp; Bonney, H. (2017). </w:t>
            </w:r>
            <w:r w:rsidRPr="00301B1C">
              <w:rPr>
                <w:rFonts w:cstheme="minorHAnsi"/>
                <w:i/>
              </w:rPr>
              <w:t>Neues vom Zappelphilipp</w:t>
            </w:r>
            <w:r>
              <w:rPr>
                <w:rFonts w:cstheme="minorHAnsi"/>
              </w:rPr>
              <w:t>. Weinheim: Beltz Verlag</w:t>
            </w:r>
          </w:p>
          <w:p w14:paraId="33748582" w14:textId="77777777" w:rsidR="00301B1C" w:rsidRDefault="00301B1C" w:rsidP="00301B1C">
            <w:pPr>
              <w:pStyle w:val="StandardWeb"/>
              <w:numPr>
                <w:ilvl w:val="0"/>
                <w:numId w:val="5"/>
              </w:numPr>
              <w:spacing w:before="0" w:beforeAutospacing="0" w:after="0" w:afterAutospacing="0"/>
              <w:rPr>
                <w:rFonts w:cstheme="minorHAnsi"/>
              </w:rPr>
            </w:pPr>
            <w:r>
              <w:rPr>
                <w:rFonts w:cstheme="minorHAnsi"/>
              </w:rPr>
              <w:t xml:space="preserve">Montag, C. (2018). </w:t>
            </w:r>
            <w:r w:rsidRPr="00B02F63">
              <w:rPr>
                <w:rFonts w:cstheme="minorHAnsi"/>
                <w:i/>
              </w:rPr>
              <w:t xml:space="preserve">Homo </w:t>
            </w:r>
            <w:proofErr w:type="spellStart"/>
            <w:r w:rsidRPr="00B02F63">
              <w:rPr>
                <w:rFonts w:cstheme="minorHAnsi"/>
                <w:i/>
              </w:rPr>
              <w:t>digitalis</w:t>
            </w:r>
            <w:proofErr w:type="spellEnd"/>
            <w:r w:rsidRPr="00B02F63">
              <w:rPr>
                <w:rFonts w:cstheme="minorHAnsi"/>
                <w:i/>
              </w:rPr>
              <w:t>. Smartphones, soziale Netzwerke und das Gehirn</w:t>
            </w:r>
            <w:r>
              <w:rPr>
                <w:rFonts w:cstheme="minorHAnsi"/>
              </w:rPr>
              <w:t>. Wiesbaden: Springer</w:t>
            </w:r>
          </w:p>
          <w:p w14:paraId="1A9DA976" w14:textId="77777777" w:rsidR="00301B1C" w:rsidRDefault="00301B1C" w:rsidP="00301B1C">
            <w:pPr>
              <w:pStyle w:val="StandardWeb"/>
              <w:numPr>
                <w:ilvl w:val="0"/>
                <w:numId w:val="5"/>
              </w:numPr>
              <w:spacing w:before="0" w:beforeAutospacing="0" w:after="0" w:afterAutospacing="0"/>
              <w:rPr>
                <w:rFonts w:cstheme="minorHAnsi"/>
              </w:rPr>
            </w:pPr>
            <w:r>
              <w:rPr>
                <w:rFonts w:cstheme="minorHAnsi"/>
              </w:rPr>
              <w:t xml:space="preserve">Petry, J. (2010). </w:t>
            </w:r>
            <w:r w:rsidRPr="007D06D4">
              <w:rPr>
                <w:rFonts w:cstheme="minorHAnsi"/>
                <w:i/>
              </w:rPr>
              <w:t>Dysfunktionaler und pathologischer PC- und Internet-Gebrauch</w:t>
            </w:r>
            <w:r>
              <w:rPr>
                <w:rFonts w:cstheme="minorHAnsi"/>
              </w:rPr>
              <w:t>. Göttingen: Hogrefe Verlag</w:t>
            </w:r>
          </w:p>
          <w:p w14:paraId="4C39DCCE" w14:textId="0DA65A7E" w:rsidR="00B02F63" w:rsidRDefault="007B422D" w:rsidP="00171CA8">
            <w:pPr>
              <w:pStyle w:val="StandardWeb"/>
              <w:numPr>
                <w:ilvl w:val="0"/>
                <w:numId w:val="5"/>
              </w:numPr>
              <w:spacing w:before="0" w:beforeAutospacing="0" w:after="0" w:afterAutospacing="0"/>
              <w:rPr>
                <w:rFonts w:cstheme="minorHAnsi"/>
              </w:rPr>
            </w:pPr>
            <w:proofErr w:type="spellStart"/>
            <w:proofErr w:type="gramStart"/>
            <w:r>
              <w:t>Schuhler,P</w:t>
            </w:r>
            <w:proofErr w:type="spellEnd"/>
            <w:r>
              <w:t>.</w:t>
            </w:r>
            <w:proofErr w:type="gramEnd"/>
            <w:r>
              <w:t xml:space="preserve">, &amp; Vogelgesang, M. (2011). </w:t>
            </w:r>
            <w:r w:rsidRPr="007B422D">
              <w:rPr>
                <w:i/>
              </w:rPr>
              <w:t>Abschalten statt Abdriften. Wege aus dem krankhaften Gebrauch von Computer und Internet.</w:t>
            </w:r>
            <w:r>
              <w:rPr>
                <w:rFonts w:cstheme="minorHAnsi"/>
              </w:rPr>
              <w:t xml:space="preserve"> Basel: Beltz Verlag</w:t>
            </w:r>
          </w:p>
          <w:p w14:paraId="3D587226" w14:textId="217BAD9E" w:rsidR="00DE3C45" w:rsidRPr="00DE3C45" w:rsidRDefault="00DE3C45" w:rsidP="00DE3C45">
            <w:pPr>
              <w:pStyle w:val="Listenabsatz"/>
              <w:numPr>
                <w:ilvl w:val="0"/>
                <w:numId w:val="5"/>
              </w:numPr>
              <w:rPr>
                <w:rFonts w:cstheme="minorHAnsi"/>
              </w:rPr>
            </w:pPr>
            <w:r w:rsidRPr="00DE3C45">
              <w:rPr>
                <w:rFonts w:cstheme="minorHAnsi"/>
              </w:rPr>
              <w:t xml:space="preserve">Waibel, </w:t>
            </w:r>
            <w:r>
              <w:rPr>
                <w:rFonts w:cstheme="minorHAnsi"/>
              </w:rPr>
              <w:t xml:space="preserve">M. J., Petzold, H. G., Orth, I., </w:t>
            </w:r>
            <w:bookmarkStart w:id="0" w:name="_GoBack"/>
            <w:bookmarkEnd w:id="0"/>
            <w:r w:rsidRPr="00DE3C45">
              <w:rPr>
                <w:rFonts w:cstheme="minorHAnsi"/>
              </w:rPr>
              <w:t>&amp; Jakob-Krieger, C</w:t>
            </w:r>
            <w:r>
              <w:rPr>
                <w:rFonts w:cstheme="minorHAnsi"/>
              </w:rPr>
              <w:t>. (2009).</w:t>
            </w:r>
            <w:r w:rsidRPr="00DE3C45">
              <w:rPr>
                <w:rFonts w:cstheme="minorHAnsi"/>
              </w:rPr>
              <w:t xml:space="preserve"> </w:t>
            </w:r>
            <w:r w:rsidRPr="00DE3C45">
              <w:rPr>
                <w:rFonts w:cstheme="minorHAnsi"/>
                <w:i/>
              </w:rPr>
              <w:t>Integrative Bewegungstherapie. Störungsspezifische und ressourcenorientierte Praxis</w:t>
            </w:r>
            <w:r>
              <w:rPr>
                <w:rFonts w:cstheme="minorHAnsi"/>
              </w:rPr>
              <w:t xml:space="preserve">. Stuttgart: </w:t>
            </w:r>
            <w:proofErr w:type="spellStart"/>
            <w:r>
              <w:rPr>
                <w:rFonts w:cstheme="minorHAnsi"/>
              </w:rPr>
              <w:t>Schattauer</w:t>
            </w:r>
            <w:proofErr w:type="spellEnd"/>
          </w:p>
          <w:p w14:paraId="41EA3CE9" w14:textId="77777777" w:rsidR="00DE3C45" w:rsidRDefault="00DE3C45" w:rsidP="00DE3C45">
            <w:pPr>
              <w:pStyle w:val="StandardWeb"/>
              <w:spacing w:before="0" w:beforeAutospacing="0" w:after="0" w:afterAutospacing="0"/>
              <w:ind w:left="720"/>
              <w:rPr>
                <w:rFonts w:cstheme="minorHAnsi"/>
              </w:rPr>
            </w:pPr>
          </w:p>
          <w:p w14:paraId="3A602C33" w14:textId="0371745C" w:rsidR="005633EF" w:rsidRPr="001E3DCC" w:rsidRDefault="005633EF" w:rsidP="00447CF3">
            <w:pPr>
              <w:pStyle w:val="StandardWeb"/>
              <w:spacing w:before="0" w:beforeAutospacing="0" w:after="0" w:afterAutospacing="0"/>
              <w:ind w:left="720"/>
              <w:rPr>
                <w:rFonts w:cstheme="minorHAnsi"/>
              </w:rPr>
            </w:pPr>
          </w:p>
        </w:tc>
      </w:tr>
    </w:tbl>
    <w:p w14:paraId="0B6577AC" w14:textId="6EEA9EE9" w:rsidR="00CD36DF" w:rsidRPr="001E3DCC" w:rsidRDefault="00CD36DF" w:rsidP="001E3DCC">
      <w:pPr>
        <w:pStyle w:val="StandardWeb"/>
        <w:spacing w:before="0" w:beforeAutospacing="0" w:after="0" w:afterAutospacing="0"/>
        <w:jc w:val="both"/>
        <w:rPr>
          <w:rFonts w:cstheme="minorHAnsi"/>
          <w:lang w:val="de-DE"/>
        </w:rPr>
      </w:pPr>
    </w:p>
    <w:sectPr w:rsidR="00CD36DF" w:rsidRPr="001E3DCC" w:rsidSect="00132F4F">
      <w:headerReference w:type="default" r:id="rId9"/>
      <w:footerReference w:type="even" r:id="rId10"/>
      <w:footerReference w:type="default" r:id="rId11"/>
      <w:headerReference w:type="first" r:id="rId12"/>
      <w:footerReference w:type="first" r:id="rId13"/>
      <w:pgSz w:w="11906" w:h="16838"/>
      <w:pgMar w:top="1417" w:right="1417" w:bottom="1134"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1DB96" w14:textId="77777777" w:rsidR="00701D70" w:rsidRDefault="00701D70" w:rsidP="003664BD">
      <w:r>
        <w:separator/>
      </w:r>
    </w:p>
  </w:endnote>
  <w:endnote w:type="continuationSeparator" w:id="0">
    <w:p w14:paraId="1AB72CED" w14:textId="77777777" w:rsidR="00701D70" w:rsidRDefault="00701D70" w:rsidP="003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BoldAlternate">
    <w:altName w:val="Calibri"/>
    <w:charset w:val="01"/>
    <w:family w:val="roman"/>
    <w:pitch w:val="variable"/>
  </w:font>
  <w:font w:name="Arial">
    <w:panose1 w:val="020B0604020202020204"/>
    <w:charset w:val="00"/>
    <w:family w:val="swiss"/>
    <w:pitch w:val="variable"/>
    <w:sig w:usb0="E0002EFF" w:usb1="C000785B" w:usb2="00000009" w:usb3="00000000" w:csb0="000001FF" w:csb1="00000000"/>
  </w:font>
  <w:font w:name="DIN-LightAlternate">
    <w:altName w:val="Calibri"/>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85607256"/>
      <w:docPartObj>
        <w:docPartGallery w:val="Page Numbers (Bottom of Page)"/>
        <w:docPartUnique/>
      </w:docPartObj>
    </w:sdtPr>
    <w:sdtEndPr>
      <w:rPr>
        <w:rStyle w:val="Seitenzahl"/>
      </w:rPr>
    </w:sdtEndPr>
    <w:sdtContent>
      <w:p w14:paraId="401EE85F" w14:textId="0E94B169" w:rsidR="00E4476C" w:rsidRDefault="00E4476C" w:rsidP="00F66B1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43F599ED" w14:textId="77777777" w:rsidR="00E4476C" w:rsidRDefault="00E4476C" w:rsidP="00E4476C">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666058918"/>
      <w:docPartObj>
        <w:docPartGallery w:val="Page Numbers (Bottom of Page)"/>
        <w:docPartUnique/>
      </w:docPartObj>
    </w:sdtPr>
    <w:sdtEndPr>
      <w:rPr>
        <w:rStyle w:val="Seitenzahl"/>
      </w:rPr>
    </w:sdtEndPr>
    <w:sdtContent>
      <w:p w14:paraId="4641AB0A" w14:textId="75387E5A" w:rsidR="00E4476C" w:rsidRDefault="00E4476C" w:rsidP="00F66B1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DE3C45">
          <w:rPr>
            <w:rStyle w:val="Seitenzahl"/>
            <w:noProof/>
          </w:rPr>
          <w:t>3</w:t>
        </w:r>
        <w:r>
          <w:rPr>
            <w:rStyle w:val="Seitenzahl"/>
          </w:rPr>
          <w:fldChar w:fldCharType="end"/>
        </w:r>
      </w:p>
    </w:sdtContent>
  </w:sdt>
  <w:p w14:paraId="74EAD70F" w14:textId="21AB12D1" w:rsidR="00CD5166" w:rsidRPr="00CD5166" w:rsidRDefault="00CD5166" w:rsidP="00E4476C">
    <w:pPr>
      <w:pStyle w:val="Fuzeile"/>
      <w:ind w:right="360"/>
      <w:jc w:val="center"/>
      <w:rPr>
        <w:rFonts w:ascii="DIN-LightAlternate" w:hAnsi="DIN-LightAlternat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A659" w14:textId="25CADEB1" w:rsidR="00CD5166" w:rsidRPr="00CD5166" w:rsidRDefault="00CD5166" w:rsidP="00CD5166">
    <w:pPr>
      <w:pStyle w:val="Fuzeile"/>
      <w:jc w:val="right"/>
      <w:rPr>
        <w:rFonts w:ascii="DIN-LightAlternate" w:hAnsi="DIN-LightAlternate"/>
      </w:rPr>
    </w:pPr>
    <w:r w:rsidRPr="00CD5166">
      <w:rPr>
        <w:rFonts w:ascii="DIN-LightAlternate" w:hAnsi="DIN-LightAlternate"/>
      </w:rPr>
      <w:fldChar w:fldCharType="begin"/>
    </w:r>
    <w:r w:rsidRPr="00CD5166">
      <w:rPr>
        <w:rFonts w:ascii="DIN-LightAlternate" w:hAnsi="DIN-LightAlternate"/>
      </w:rPr>
      <w:instrText xml:space="preserve"> PAGE  \* MERGEFORMAT </w:instrText>
    </w:r>
    <w:r w:rsidRPr="00CD5166">
      <w:rPr>
        <w:rFonts w:ascii="DIN-LightAlternate" w:hAnsi="DIN-LightAlternate"/>
      </w:rPr>
      <w:fldChar w:fldCharType="separate"/>
    </w:r>
    <w:r w:rsidR="00DE3C45">
      <w:rPr>
        <w:rFonts w:ascii="DIN-LightAlternate" w:hAnsi="DIN-LightAlternate"/>
        <w:noProof/>
      </w:rPr>
      <w:t>1</w:t>
    </w:r>
    <w:r w:rsidRPr="00CD5166">
      <w:rPr>
        <w:rFonts w:ascii="DIN-LightAlternate" w:hAnsi="DIN-LightAlterna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7DDE" w14:textId="77777777" w:rsidR="00701D70" w:rsidRDefault="00701D70" w:rsidP="003664BD">
      <w:r>
        <w:separator/>
      </w:r>
    </w:p>
  </w:footnote>
  <w:footnote w:type="continuationSeparator" w:id="0">
    <w:p w14:paraId="77383259" w14:textId="77777777" w:rsidR="00701D70" w:rsidRDefault="00701D70" w:rsidP="003664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CA00" w14:textId="2C504813" w:rsidR="00DE658B" w:rsidRDefault="00DE658B"/>
  <w:p w14:paraId="1EE9D8B8" w14:textId="77777777" w:rsidR="00CD5166" w:rsidRDefault="00CD516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55DD8" w14:textId="47FA5FB3" w:rsidR="007A571A" w:rsidRDefault="00132F4F" w:rsidP="007A571A">
    <w:pPr>
      <w:pStyle w:val="Kopfzeile"/>
      <w:jc w:val="right"/>
    </w:pPr>
    <w:r>
      <w:rPr>
        <w:noProof/>
        <w:lang w:eastAsia="de-AT"/>
      </w:rPr>
      <w:drawing>
        <wp:inline distT="0" distB="0" distL="0" distR="0" wp14:anchorId="07E84F5B" wp14:editId="5C32FF9C">
          <wp:extent cx="2657294" cy="1637938"/>
          <wp:effectExtent l="0" t="0" r="0" b="63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2696808" cy="1662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32A"/>
    <w:multiLevelType w:val="hybridMultilevel"/>
    <w:tmpl w:val="15664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C385E"/>
    <w:multiLevelType w:val="hybridMultilevel"/>
    <w:tmpl w:val="78782F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28826F9"/>
    <w:multiLevelType w:val="hybridMultilevel"/>
    <w:tmpl w:val="65606B14"/>
    <w:lvl w:ilvl="0" w:tplc="046AC21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2E3613"/>
    <w:multiLevelType w:val="hybridMultilevel"/>
    <w:tmpl w:val="5AF4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8C0662"/>
    <w:multiLevelType w:val="hybridMultilevel"/>
    <w:tmpl w:val="0B1465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D77E0F"/>
    <w:multiLevelType w:val="hybridMultilevel"/>
    <w:tmpl w:val="58DA3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2B2C60"/>
    <w:multiLevelType w:val="hybridMultilevel"/>
    <w:tmpl w:val="5532E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BD"/>
    <w:rsid w:val="000054C3"/>
    <w:rsid w:val="000058E9"/>
    <w:rsid w:val="00006754"/>
    <w:rsid w:val="000076FB"/>
    <w:rsid w:val="00056909"/>
    <w:rsid w:val="00057CF6"/>
    <w:rsid w:val="000A4FAA"/>
    <w:rsid w:val="000A5080"/>
    <w:rsid w:val="000B24FE"/>
    <w:rsid w:val="000D7080"/>
    <w:rsid w:val="000E624A"/>
    <w:rsid w:val="000F0E43"/>
    <w:rsid w:val="00132F4F"/>
    <w:rsid w:val="00146EBD"/>
    <w:rsid w:val="00171CA8"/>
    <w:rsid w:val="001909E1"/>
    <w:rsid w:val="00190FF4"/>
    <w:rsid w:val="001938C4"/>
    <w:rsid w:val="00194FFD"/>
    <w:rsid w:val="001B5BC8"/>
    <w:rsid w:val="001E017B"/>
    <w:rsid w:val="001E273E"/>
    <w:rsid w:val="001E3DCC"/>
    <w:rsid w:val="00201B6D"/>
    <w:rsid w:val="002401D6"/>
    <w:rsid w:val="00267A62"/>
    <w:rsid w:val="002773DF"/>
    <w:rsid w:val="00290B3C"/>
    <w:rsid w:val="00290B68"/>
    <w:rsid w:val="00294A86"/>
    <w:rsid w:val="002A1C8A"/>
    <w:rsid w:val="002B0220"/>
    <w:rsid w:val="002B6135"/>
    <w:rsid w:val="002C2E7B"/>
    <w:rsid w:val="002C3CD4"/>
    <w:rsid w:val="002F3A72"/>
    <w:rsid w:val="00301B1C"/>
    <w:rsid w:val="003429C8"/>
    <w:rsid w:val="00344B90"/>
    <w:rsid w:val="00357768"/>
    <w:rsid w:val="00362470"/>
    <w:rsid w:val="003664BD"/>
    <w:rsid w:val="003754EA"/>
    <w:rsid w:val="0038516E"/>
    <w:rsid w:val="003A4A70"/>
    <w:rsid w:val="00407ED5"/>
    <w:rsid w:val="00434B81"/>
    <w:rsid w:val="004420F2"/>
    <w:rsid w:val="00442762"/>
    <w:rsid w:val="004473AC"/>
    <w:rsid w:val="00447CF3"/>
    <w:rsid w:val="00467924"/>
    <w:rsid w:val="004E07E1"/>
    <w:rsid w:val="004E5E33"/>
    <w:rsid w:val="005633EF"/>
    <w:rsid w:val="00595077"/>
    <w:rsid w:val="005A16A4"/>
    <w:rsid w:val="005A27D0"/>
    <w:rsid w:val="005C0A2A"/>
    <w:rsid w:val="005D52CB"/>
    <w:rsid w:val="005D6FA4"/>
    <w:rsid w:val="005E7399"/>
    <w:rsid w:val="005F2074"/>
    <w:rsid w:val="0066356D"/>
    <w:rsid w:val="0067449F"/>
    <w:rsid w:val="00675B56"/>
    <w:rsid w:val="006857FB"/>
    <w:rsid w:val="006A5BC2"/>
    <w:rsid w:val="00701D70"/>
    <w:rsid w:val="00705437"/>
    <w:rsid w:val="00730564"/>
    <w:rsid w:val="00733D9C"/>
    <w:rsid w:val="007532F4"/>
    <w:rsid w:val="00782156"/>
    <w:rsid w:val="007924BA"/>
    <w:rsid w:val="007A47C0"/>
    <w:rsid w:val="007A520C"/>
    <w:rsid w:val="007A571A"/>
    <w:rsid w:val="007B422D"/>
    <w:rsid w:val="007C0229"/>
    <w:rsid w:val="007C39AB"/>
    <w:rsid w:val="007D06D4"/>
    <w:rsid w:val="00820267"/>
    <w:rsid w:val="00880DC3"/>
    <w:rsid w:val="008B58F3"/>
    <w:rsid w:val="00901095"/>
    <w:rsid w:val="0093075E"/>
    <w:rsid w:val="00964867"/>
    <w:rsid w:val="00976AE9"/>
    <w:rsid w:val="00985497"/>
    <w:rsid w:val="0099045F"/>
    <w:rsid w:val="009C3459"/>
    <w:rsid w:val="009E54CD"/>
    <w:rsid w:val="00A63795"/>
    <w:rsid w:val="00A65B5F"/>
    <w:rsid w:val="00A93FA2"/>
    <w:rsid w:val="00AD5253"/>
    <w:rsid w:val="00AE37B4"/>
    <w:rsid w:val="00B02F63"/>
    <w:rsid w:val="00B0591E"/>
    <w:rsid w:val="00B6746D"/>
    <w:rsid w:val="00B91DAD"/>
    <w:rsid w:val="00BA4C09"/>
    <w:rsid w:val="00BC36FD"/>
    <w:rsid w:val="00BE261F"/>
    <w:rsid w:val="00BE47A2"/>
    <w:rsid w:val="00BF2452"/>
    <w:rsid w:val="00BF3FCD"/>
    <w:rsid w:val="00C05BA2"/>
    <w:rsid w:val="00C261CF"/>
    <w:rsid w:val="00CC7688"/>
    <w:rsid w:val="00CD36DF"/>
    <w:rsid w:val="00CD5166"/>
    <w:rsid w:val="00D34689"/>
    <w:rsid w:val="00D64CCF"/>
    <w:rsid w:val="00D76214"/>
    <w:rsid w:val="00D82085"/>
    <w:rsid w:val="00DA5635"/>
    <w:rsid w:val="00DE3C45"/>
    <w:rsid w:val="00DE6587"/>
    <w:rsid w:val="00DE658B"/>
    <w:rsid w:val="00DF512E"/>
    <w:rsid w:val="00E06F6D"/>
    <w:rsid w:val="00E40DEF"/>
    <w:rsid w:val="00E4476C"/>
    <w:rsid w:val="00E46946"/>
    <w:rsid w:val="00E51D49"/>
    <w:rsid w:val="00E57AA7"/>
    <w:rsid w:val="00E651F3"/>
    <w:rsid w:val="00EE3550"/>
    <w:rsid w:val="00F2757E"/>
    <w:rsid w:val="00F709D2"/>
    <w:rsid w:val="00FB566F"/>
    <w:rsid w:val="00FD6D47"/>
    <w:rsid w:val="00FF7E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E6906"/>
  <w15:chartTrackingRefBased/>
  <w15:docId w15:val="{85047994-3962-4B7E-8A52-0FED55A1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64BD"/>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qFormat/>
    <w:rsid w:val="003664BD"/>
    <w:pPr>
      <w:spacing w:before="100" w:beforeAutospacing="1" w:after="100" w:afterAutospacing="1"/>
    </w:pPr>
  </w:style>
  <w:style w:type="paragraph" w:styleId="Kopfzeile">
    <w:name w:val="header"/>
    <w:basedOn w:val="Standard"/>
    <w:link w:val="KopfzeileZchn"/>
    <w:rsid w:val="003664BD"/>
    <w:pPr>
      <w:tabs>
        <w:tab w:val="center" w:pos="4703"/>
        <w:tab w:val="right" w:pos="9406"/>
      </w:tabs>
    </w:pPr>
  </w:style>
  <w:style w:type="character" w:customStyle="1" w:styleId="KopfzeileZchn">
    <w:name w:val="Kopfzeile Zchn"/>
    <w:basedOn w:val="Absatz-Standardschriftart"/>
    <w:link w:val="Kopfzeile"/>
    <w:rsid w:val="003664BD"/>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unhideWhenUsed/>
    <w:rsid w:val="003664BD"/>
    <w:pPr>
      <w:tabs>
        <w:tab w:val="center" w:pos="4536"/>
        <w:tab w:val="right" w:pos="9072"/>
      </w:tabs>
    </w:pPr>
  </w:style>
  <w:style w:type="character" w:customStyle="1" w:styleId="FuzeileZchn">
    <w:name w:val="Fußzeile Zchn"/>
    <w:basedOn w:val="Absatz-Standardschriftart"/>
    <w:link w:val="Fuzeile"/>
    <w:uiPriority w:val="99"/>
    <w:rsid w:val="003664BD"/>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unhideWhenUsed/>
    <w:rsid w:val="005D52CB"/>
    <w:rPr>
      <w:sz w:val="16"/>
      <w:szCs w:val="16"/>
    </w:rPr>
  </w:style>
  <w:style w:type="paragraph" w:styleId="Kommentartext">
    <w:name w:val="annotation text"/>
    <w:basedOn w:val="Standard"/>
    <w:link w:val="KommentartextZchn"/>
    <w:uiPriority w:val="99"/>
    <w:semiHidden/>
    <w:unhideWhenUsed/>
    <w:rsid w:val="005D52CB"/>
    <w:rPr>
      <w:sz w:val="20"/>
      <w:szCs w:val="20"/>
    </w:rPr>
  </w:style>
  <w:style w:type="character" w:customStyle="1" w:styleId="KommentartextZchn">
    <w:name w:val="Kommentartext Zchn"/>
    <w:basedOn w:val="Absatz-Standardschriftart"/>
    <w:link w:val="Kommentartext"/>
    <w:uiPriority w:val="99"/>
    <w:semiHidden/>
    <w:rsid w:val="005D52CB"/>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D52CB"/>
    <w:rPr>
      <w:b/>
      <w:bCs/>
    </w:rPr>
  </w:style>
  <w:style w:type="character" w:customStyle="1" w:styleId="KommentarthemaZchn">
    <w:name w:val="Kommentarthema Zchn"/>
    <w:basedOn w:val="KommentartextZchn"/>
    <w:link w:val="Kommentarthema"/>
    <w:uiPriority w:val="99"/>
    <w:semiHidden/>
    <w:rsid w:val="005D52CB"/>
    <w:rPr>
      <w:rFonts w:ascii="Times New Roman" w:eastAsia="Times New Roman" w:hAnsi="Times New Roman" w:cs="Times New Roman"/>
      <w:b/>
      <w:bCs/>
      <w:sz w:val="20"/>
      <w:szCs w:val="20"/>
      <w:lang w:val="de-DE" w:eastAsia="de-DE"/>
    </w:rPr>
  </w:style>
  <w:style w:type="character" w:customStyle="1" w:styleId="swetitle2">
    <w:name w:val="swetitle2"/>
    <w:basedOn w:val="Absatz-Standardschriftart"/>
    <w:qFormat/>
    <w:rsid w:val="002F3A72"/>
  </w:style>
  <w:style w:type="character" w:styleId="Hyperlink">
    <w:name w:val="Hyperlink"/>
    <w:basedOn w:val="Absatz-Standardschriftart"/>
    <w:uiPriority w:val="99"/>
    <w:unhideWhenUsed/>
    <w:rsid w:val="001E017B"/>
    <w:rPr>
      <w:color w:val="0563C1" w:themeColor="hyperlink"/>
      <w:u w:val="single"/>
    </w:rPr>
  </w:style>
  <w:style w:type="character" w:customStyle="1" w:styleId="UnresolvedMention">
    <w:name w:val="Unresolved Mention"/>
    <w:basedOn w:val="Absatz-Standardschriftart"/>
    <w:uiPriority w:val="99"/>
    <w:semiHidden/>
    <w:unhideWhenUsed/>
    <w:rsid w:val="001E017B"/>
    <w:rPr>
      <w:color w:val="605E5C"/>
      <w:shd w:val="clear" w:color="auto" w:fill="E1DFDD"/>
    </w:rPr>
  </w:style>
  <w:style w:type="table" w:styleId="Tabellenraster">
    <w:name w:val="Table Grid"/>
    <w:basedOn w:val="NormaleTabelle"/>
    <w:uiPriority w:val="39"/>
    <w:rsid w:val="004E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E5E33"/>
    <w:pPr>
      <w:ind w:left="720"/>
      <w:contextualSpacing/>
    </w:pPr>
  </w:style>
  <w:style w:type="character" w:styleId="BesuchterLink">
    <w:name w:val="FollowedHyperlink"/>
    <w:basedOn w:val="Absatz-Standardschriftart"/>
    <w:uiPriority w:val="99"/>
    <w:semiHidden/>
    <w:unhideWhenUsed/>
    <w:rsid w:val="007A571A"/>
    <w:rPr>
      <w:color w:val="954F72" w:themeColor="followedHyperlink"/>
      <w:u w:val="single"/>
    </w:rPr>
  </w:style>
  <w:style w:type="paragraph" w:customStyle="1" w:styleId="Termin">
    <w:name w:val="Termin"/>
    <w:basedOn w:val="Standard"/>
    <w:qFormat/>
    <w:rsid w:val="004E5E33"/>
    <w:pPr>
      <w:autoSpaceDE w:val="0"/>
      <w:autoSpaceDN w:val="0"/>
      <w:adjustRightInd w:val="0"/>
      <w:jc w:val="both"/>
    </w:pPr>
    <w:rPr>
      <w:rFonts w:ascii="DIN-BoldAlternate" w:hAnsi="DIN-BoldAlternate" w:cs="Arial"/>
      <w:bCs/>
      <w:caps/>
      <w:color w:val="1C9569"/>
      <w:spacing w:val="20"/>
      <w:sz w:val="20"/>
      <w:szCs w:val="20"/>
      <w:lang w:val="it-IT"/>
    </w:rPr>
  </w:style>
  <w:style w:type="character" w:styleId="Seitenzahl">
    <w:name w:val="page number"/>
    <w:basedOn w:val="Absatz-Standardschriftart"/>
    <w:uiPriority w:val="99"/>
    <w:semiHidden/>
    <w:unhideWhenUsed/>
    <w:rsid w:val="00E4476C"/>
  </w:style>
  <w:style w:type="character" w:customStyle="1" w:styleId="Internetverknpfung">
    <w:name w:val="Internetverknüpfung"/>
    <w:basedOn w:val="Absatz-Standardschriftart"/>
    <w:uiPriority w:val="99"/>
    <w:unhideWhenUsed/>
    <w:rsid w:val="00563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7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xis.hirsch@gmx.a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67AE-0F2F-446B-94BC-FD096DDF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3511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Tina</cp:lastModifiedBy>
  <cp:revision>13</cp:revision>
  <cp:lastPrinted>2022-06-28T17:46:00Z</cp:lastPrinted>
  <dcterms:created xsi:type="dcterms:W3CDTF">2023-02-12T14:55:00Z</dcterms:created>
  <dcterms:modified xsi:type="dcterms:W3CDTF">2025-10-31T10:29:00Z</dcterms:modified>
</cp:coreProperties>
</file>